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 w:rsidR="00276193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8"/>
        <w:gridCol w:w="2587"/>
        <w:gridCol w:w="2586"/>
        <w:gridCol w:w="2587"/>
      </w:tblGrid>
      <w:tr w:rsidR="00FE4604" w:rsidRPr="00883C17" w:rsidTr="00B60710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Ｂ（売上高等　実績）</w:t>
            </w:r>
          </w:p>
        </w:tc>
      </w:tr>
      <w:tr w:rsidR="008E71F9" w:rsidRPr="00883C17" w:rsidTr="00B6071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2563978</wp:posOffset>
                </wp:positionH>
                <wp:positionV relativeFrom="paragraph">
                  <wp:posOffset>139395</wp:posOffset>
                </wp:positionV>
                <wp:extent cx="1250899" cy="356235"/>
                <wp:effectExtent l="0" t="0" r="260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99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15F9C" id="正方形/長方形 1" o:spid="_x0000_s1026" style="position:absolute;left:0;text-align:left;margin-left:201.9pt;margin-top:11pt;width:98.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" filled="f" strokecolor="black [3213]" strokeweight="2pt"/>
            </w:pict>
          </mc:Fallback>
        </mc:AlternateContent>
      </w:r>
    </w:p>
    <w:p w:rsidR="00384B07" w:rsidRPr="00883C17" w:rsidRDefault="00276193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384B07"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384B07"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276193" w:rsidRPr="00883C17" w:rsidRDefault="00276193" w:rsidP="00276193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売上高実績【全体】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8"/>
        <w:gridCol w:w="2587"/>
        <w:gridCol w:w="2586"/>
        <w:gridCol w:w="2587"/>
      </w:tblGrid>
      <w:tr w:rsidR="00276193" w:rsidRPr="00883C17" w:rsidTr="00B60710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276193" w:rsidRPr="00883C17" w:rsidTr="00B6071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276193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276193" w:rsidRDefault="00276193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276193" w:rsidRDefault="00276193" w:rsidP="00276193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8A4E3" wp14:editId="563A63C4">
                <wp:simplePos x="0" y="0"/>
                <wp:positionH relativeFrom="column">
                  <wp:posOffset>2498141</wp:posOffset>
                </wp:positionH>
                <wp:positionV relativeFrom="paragraph">
                  <wp:posOffset>140640</wp:posOffset>
                </wp:positionV>
                <wp:extent cx="1315974" cy="356235"/>
                <wp:effectExtent l="0" t="0" r="1778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97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E1721" id="正方形/長方形 2" o:spid="_x0000_s1026" style="position:absolute;left:0;text-align:left;margin-left:196.7pt;margin-top:11.05pt;width:103.6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" filled="f" strokecolor="black [3213]" strokeweight="2pt"/>
            </w:pict>
          </mc:Fallback>
        </mc:AlternateContent>
      </w:r>
    </w:p>
    <w:p w:rsidR="00276193" w:rsidRPr="00883C17" w:rsidRDefault="00276193" w:rsidP="00276193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</w:t>
      </w: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－Ａ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）÷Ｂ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276193" w:rsidRDefault="00276193" w:rsidP="00276193">
      <w:pPr>
        <w:rPr>
          <w:rFonts w:ascii="BIZ UDPゴシック" w:eastAsia="BIZ UDPゴシック" w:hAnsi="BIZ UDPゴシック"/>
        </w:rPr>
      </w:pPr>
    </w:p>
    <w:p w:rsidR="00FE4604" w:rsidRDefault="00FE4604">
      <w:pPr>
        <w:rPr>
          <w:rFonts w:ascii="BIZ UDPゴシック" w:eastAsia="BIZ UDPゴシック" w:hAnsi="BIZ UDPゴシック"/>
        </w:rPr>
      </w:pPr>
    </w:p>
    <w:p w:rsidR="00276193" w:rsidRPr="00276193" w:rsidRDefault="00276193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 w:rsidR="00276193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8"/>
        <w:gridCol w:w="2587"/>
        <w:gridCol w:w="2586"/>
        <w:gridCol w:w="2587"/>
      </w:tblGrid>
      <w:tr w:rsidR="00FE4604" w:rsidRPr="00883C17" w:rsidTr="00B60710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Ｄ（売上高等　実績）</w:t>
            </w:r>
          </w:p>
        </w:tc>
      </w:tr>
      <w:tr w:rsidR="00CA00B7" w:rsidRPr="00883C17" w:rsidTr="00B60710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00B7" w:rsidRPr="00883C17" w:rsidTr="00B6071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9"/>
        <w:gridCol w:w="2585"/>
        <w:gridCol w:w="2589"/>
        <w:gridCol w:w="2585"/>
      </w:tblGrid>
      <w:tr w:rsidR="00CA00B7" w:rsidRPr="00883C17" w:rsidTr="00B60710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（Ｂ＋Ｄ）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3770985</wp:posOffset>
                </wp:positionH>
                <wp:positionV relativeFrom="paragraph">
                  <wp:posOffset>153899</wp:posOffset>
                </wp:positionV>
                <wp:extent cx="1141171" cy="356235"/>
                <wp:effectExtent l="0" t="0" r="2095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71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215A0" id="正方形/長方形 3" o:spid="_x0000_s1026" style="position:absolute;left:0;text-align:left;margin-left:296.95pt;margin-top:12.1pt;width:89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" filled="f" strokecolor="black [3213]" strokeweight="2pt"/>
            </w:pict>
          </mc:Fallback>
        </mc:AlternateContent>
      </w:r>
    </w:p>
    <w:p w:rsidR="00FE4604" w:rsidRDefault="00276193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DC224C"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DC224C" w:rsidRPr="00883C17">
        <w:rPr>
          <w:rFonts w:ascii="BIZ UDPゴシック" w:eastAsia="BIZ UDPゴシック" w:hAnsi="BIZ UDPゴシック" w:hint="eastAsia"/>
        </w:rPr>
        <w:t>{（Ｂ＋Ｄ）－（Ａ＋Ｃ）}÷（Ｂ＋Ｄ）×１００＝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276193">
      <w:pPr>
        <w:tabs>
          <w:tab w:val="left" w:pos="8720"/>
        </w:tabs>
        <w:ind w:leftChars="2750" w:left="5996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276193" w:rsidRDefault="00276193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276193" w:rsidRPr="00883C17" w:rsidRDefault="00276193" w:rsidP="00276193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（ロ）売上高見込み【</w:t>
      </w:r>
      <w:r w:rsidR="00A6602F">
        <w:rPr>
          <w:rFonts w:ascii="BIZ UDPゴシック" w:eastAsia="BIZ UDPゴシック" w:hAnsi="BIZ UDPゴシック" w:hint="eastAsia"/>
        </w:rPr>
        <w:t>全体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8"/>
        <w:gridCol w:w="2587"/>
        <w:gridCol w:w="2586"/>
        <w:gridCol w:w="2587"/>
      </w:tblGrid>
      <w:tr w:rsidR="00276193" w:rsidRPr="00883C17" w:rsidTr="00B60710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Ｄ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276193" w:rsidRPr="00883C17" w:rsidTr="00B60710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276193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6193" w:rsidRPr="00883C17" w:rsidRDefault="00276193" w:rsidP="00092E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6193" w:rsidRPr="00883C17" w:rsidRDefault="00276193" w:rsidP="00092E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193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276193" w:rsidRPr="00883C17" w:rsidRDefault="00276193" w:rsidP="00092E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276193" w:rsidRPr="00883C17" w:rsidRDefault="00276193" w:rsidP="00092E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193" w:rsidRPr="00883C17" w:rsidTr="00B6071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276193" w:rsidRPr="00883C17" w:rsidRDefault="00276193" w:rsidP="00276193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0"/>
        <w:gridCol w:w="2584"/>
        <w:gridCol w:w="2590"/>
        <w:gridCol w:w="2584"/>
      </w:tblGrid>
      <w:tr w:rsidR="00276193" w:rsidRPr="00883C17" w:rsidTr="00B60710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＋Ｃ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276193" w:rsidRPr="00883C17" w:rsidRDefault="00276193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（Ｂ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＋Ｄ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276193" w:rsidRPr="00883C17" w:rsidRDefault="00276193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276193" w:rsidRPr="00883C17" w:rsidRDefault="00276193" w:rsidP="00276193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A2E97" wp14:editId="7D9A1D82">
                <wp:simplePos x="0" y="0"/>
                <wp:positionH relativeFrom="column">
                  <wp:posOffset>3975278</wp:posOffset>
                </wp:positionH>
                <wp:positionV relativeFrom="paragraph">
                  <wp:posOffset>154940</wp:posOffset>
                </wp:positionV>
                <wp:extent cx="1382293" cy="356235"/>
                <wp:effectExtent l="0" t="0" r="2794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93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E026B" id="正方形/長方形 4" o:spid="_x0000_s1026" style="position:absolute;left:0;text-align:left;margin-left:313pt;margin-top:12.2pt;width:108.8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" filled="f" strokecolor="black [3213]" strokeweight="2pt"/>
            </w:pict>
          </mc:Fallback>
        </mc:AlternateContent>
      </w:r>
    </w:p>
    <w:p w:rsidR="00276193" w:rsidRDefault="00276193" w:rsidP="00276193">
      <w:pPr>
        <w:tabs>
          <w:tab w:val="left" w:pos="872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</w:t>
      </w: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{（Ｂ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＋Ｄ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）－（Ａ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＋Ｃ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）}÷（Ｂ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＋Ｄ</w:t>
      </w:r>
      <w:r>
        <w:rPr>
          <w:rFonts w:ascii="BIZ UDPゴシック" w:eastAsia="BIZ UDPゴシック" w:hAnsi="BIZ UDPゴシック"/>
        </w:rPr>
        <w:t>’</w:t>
      </w:r>
      <w:r w:rsidRPr="00883C17">
        <w:rPr>
          <w:rFonts w:ascii="BIZ UDPゴシック" w:eastAsia="BIZ UDPゴシック" w:hAnsi="BIZ UDPゴシック" w:hint="eastAsia"/>
        </w:rPr>
        <w:t>）×１００＝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</w:p>
    <w:p w:rsidR="00276193" w:rsidRPr="00276193" w:rsidRDefault="00276193" w:rsidP="00276193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276193" w:rsidRPr="00883C17" w:rsidRDefault="00276193" w:rsidP="00276193">
      <w:pPr>
        <w:tabs>
          <w:tab w:val="left" w:pos="8720"/>
        </w:tabs>
        <w:ind w:leftChars="2900" w:left="6323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276193" w:rsidRDefault="00276193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A6602F" w:rsidRPr="00A6602F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2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276193">
      <w:rPr>
        <w:rFonts w:ascii="BIZ UDPゴシック" w:eastAsia="BIZ UDPゴシック" w:hAnsi="BIZ UDPゴシック" w:hint="eastAsia"/>
        <w:sz w:val="20"/>
        <w:szCs w:val="20"/>
      </w:rPr>
      <w:t>②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F9"/>
    <w:rsid w:val="000123A5"/>
    <w:rsid w:val="000A4BCC"/>
    <w:rsid w:val="00205262"/>
    <w:rsid w:val="00276193"/>
    <w:rsid w:val="00384B07"/>
    <w:rsid w:val="005B6F27"/>
    <w:rsid w:val="006763E1"/>
    <w:rsid w:val="006D1A5D"/>
    <w:rsid w:val="00773BAC"/>
    <w:rsid w:val="007A7C43"/>
    <w:rsid w:val="00883C17"/>
    <w:rsid w:val="00886B59"/>
    <w:rsid w:val="008E71F9"/>
    <w:rsid w:val="009E6EFC"/>
    <w:rsid w:val="00A6602F"/>
    <w:rsid w:val="00B60710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2</cp:revision>
  <dcterms:created xsi:type="dcterms:W3CDTF">2024-11-26T02:07:00Z</dcterms:created>
  <dcterms:modified xsi:type="dcterms:W3CDTF">2024-11-26T02:07:00Z</dcterms:modified>
</cp:coreProperties>
</file>